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695BF4" w:rsidRDefault="00695BF4" w:rsidP="00695BF4">
      <w:pPr>
        <w:spacing w:line="480" w:lineRule="auto"/>
        <w:rPr>
          <w:rFonts w:ascii="Times New Roman" w:eastAsia="Times New Roman" w:hAnsi="Times New Roman" w:cs="Times New Roman"/>
          <w:sz w:val="24"/>
          <w:szCs w:val="24"/>
        </w:rPr>
      </w:pPr>
    </w:p>
    <w:p w:rsidR="002A2045" w:rsidRPr="002A2045" w:rsidRDefault="002A2045" w:rsidP="00695BF4">
      <w:pPr>
        <w:spacing w:line="480" w:lineRule="auto"/>
        <w:jc w:val="center"/>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Inattentional Blindness</w:t>
      </w:r>
    </w:p>
    <w:p w:rsidR="002A2045" w:rsidRPr="002A2045" w:rsidRDefault="002A2045" w:rsidP="00695BF4">
      <w:pPr>
        <w:spacing w:line="480" w:lineRule="auto"/>
        <w:jc w:val="center"/>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Name</w:t>
      </w:r>
    </w:p>
    <w:p w:rsidR="002A2045" w:rsidRPr="002A2045" w:rsidRDefault="002A2045" w:rsidP="00695BF4">
      <w:pPr>
        <w:spacing w:line="480" w:lineRule="auto"/>
        <w:jc w:val="center"/>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Institution</w:t>
      </w:r>
    </w:p>
    <w:p w:rsidR="002A2045" w:rsidRPr="002A2045" w:rsidRDefault="002A2045" w:rsidP="00695BF4">
      <w:pPr>
        <w:spacing w:line="480" w:lineRule="auto"/>
        <w:jc w:val="center"/>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Date</w:t>
      </w: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2A2045" w:rsidRPr="002A2045" w:rsidRDefault="002A2045" w:rsidP="002A2045">
      <w:pPr>
        <w:spacing w:line="480" w:lineRule="auto"/>
        <w:ind w:firstLine="720"/>
        <w:rPr>
          <w:rFonts w:ascii="Times New Roman" w:eastAsia="Times New Roman" w:hAnsi="Times New Roman" w:cs="Times New Roman"/>
          <w:sz w:val="24"/>
          <w:szCs w:val="24"/>
        </w:rPr>
      </w:pPr>
    </w:p>
    <w:p w:rsidR="00695BF4" w:rsidRDefault="00695BF4" w:rsidP="00695BF4">
      <w:pPr>
        <w:spacing w:line="480" w:lineRule="auto"/>
        <w:ind w:firstLine="720"/>
        <w:rPr>
          <w:rFonts w:ascii="Times New Roman" w:eastAsia="Times New Roman" w:hAnsi="Times New Roman" w:cs="Times New Roman"/>
          <w:sz w:val="24"/>
          <w:szCs w:val="24"/>
        </w:rPr>
      </w:pPr>
    </w:p>
    <w:p w:rsidR="002A2045" w:rsidRPr="002A2045" w:rsidRDefault="002A2045" w:rsidP="00695BF4">
      <w:pPr>
        <w:spacing w:line="480" w:lineRule="auto"/>
        <w:jc w:val="center"/>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lastRenderedPageBreak/>
        <w:t>Inattentional Blindness</w:t>
      </w:r>
    </w:p>
    <w:p w:rsidR="002A2045" w:rsidRPr="002A2045" w:rsidRDefault="002A2045" w:rsidP="002A2045">
      <w:pPr>
        <w:spacing w:line="480" w:lineRule="auto"/>
        <w:ind w:firstLine="720"/>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 xml:space="preserve">In this week’s readings, my selected topic is inattentional blindness. In the world of psychology, inattentional blindness occurs even when our eyes are widely opened. Logically, we see whenever we open our eyes. However, the reality is that attention plays a significant role in visual perception </w:t>
      </w:r>
      <w:r w:rsidR="002415F8">
        <w:rPr>
          <w:rFonts w:ascii="Times New Roman" w:eastAsia="Times New Roman" w:hAnsi="Times New Roman" w:cs="Times New Roman"/>
          <w:sz w:val="24"/>
          <w:szCs w:val="24"/>
        </w:rPr>
        <w:t>(</w:t>
      </w:r>
      <w:r w:rsidR="002415F8">
        <w:rPr>
          <w:rFonts w:ascii="Times New Roman" w:hAnsi="Times New Roman" w:cs="Times New Roman"/>
          <w:sz w:val="24"/>
          <w:szCs w:val="24"/>
        </w:rPr>
        <w:t xml:space="preserve">Arien, 2003). </w:t>
      </w:r>
      <w:r w:rsidRPr="002A2045">
        <w:rPr>
          <w:rFonts w:ascii="Times New Roman" w:eastAsia="Times New Roman" w:hAnsi="Times New Roman" w:cs="Times New Roman"/>
          <w:sz w:val="24"/>
          <w:szCs w:val="24"/>
        </w:rPr>
        <w:t xml:space="preserve">A person may fail to notice things happening in his surroundings because of the inattentional blindness. For example, when watching movies, a person may focus hardly on one character to the extent that he may not know what is happening to other characters in the film </w:t>
      </w:r>
      <w:r w:rsidR="002415F8">
        <w:rPr>
          <w:rFonts w:ascii="Times New Roman" w:eastAsia="Times New Roman" w:hAnsi="Times New Roman" w:cs="Times New Roman"/>
          <w:sz w:val="24"/>
          <w:szCs w:val="24"/>
        </w:rPr>
        <w:t>(</w:t>
      </w:r>
      <w:r w:rsidR="002415F8">
        <w:rPr>
          <w:rFonts w:ascii="Times New Roman" w:hAnsi="Times New Roman" w:cs="Times New Roman"/>
          <w:sz w:val="24"/>
          <w:szCs w:val="24"/>
        </w:rPr>
        <w:t xml:space="preserve">Arien, 2003). </w:t>
      </w:r>
      <w:r w:rsidRPr="002A2045">
        <w:rPr>
          <w:rFonts w:ascii="Times New Roman" w:eastAsia="Times New Roman" w:hAnsi="Times New Roman" w:cs="Times New Roman"/>
          <w:sz w:val="24"/>
          <w:szCs w:val="24"/>
        </w:rPr>
        <w:t>Another example of inattentional blindness is focusing on an experienced pilot attempting to land the airplane in an occupied airstrip; he may focus on the balancing the airplanes’ speed for safe landing without seeing that other airplanes are blocking the runaways. The historical gorilla test was used as the primary test for inattentional blindness. The participants were concentrating in counting the number of passes as instructed by their leader; this deterred them from seeing the women who passed in front of the camera in a gorilla-like attires (Légal, Chekroun, Coiffard, &amp;Gabarrot, 2017).</w:t>
      </w:r>
    </w:p>
    <w:p w:rsidR="002A2045" w:rsidRPr="002A2045" w:rsidRDefault="002A2045" w:rsidP="002A2045">
      <w:pPr>
        <w:spacing w:line="480" w:lineRule="auto"/>
        <w:ind w:firstLine="720"/>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 xml:space="preserve">In my conviction, the most crucial thing concerning inattentional blindness is that it enables you to concentrate in on the task and hence poses better results. Interestingly, the inattentional blindness relates both positively and negatively in the development of modern psychology and thus posing an impact on the culture of the United States of America (Simons, 2007). The positive implication of inattentional blindness is that it shifts one’s psychology to focus on the essential things only rather than concentrating on the tiny details in the world around us. According to Simons (2007), if we focus on everything happening around us, then we may get crazy, and so we should emphasize on the essentials in most cases. Maintaining focus on a specific area of interest has made America a great nation since it creates the culture of </w:t>
      </w:r>
      <w:r w:rsidRPr="002A2045">
        <w:rPr>
          <w:rFonts w:ascii="Times New Roman" w:eastAsia="Times New Roman" w:hAnsi="Times New Roman" w:cs="Times New Roman"/>
          <w:sz w:val="24"/>
          <w:szCs w:val="24"/>
        </w:rPr>
        <w:lastRenderedPageBreak/>
        <w:t>achieving. For example, in the world of business, the businessmen are emphasizing on realizing profits via offering excellent services and thus “miss the gorilla” as they concentrate on the essential matters regarding business success (Simons, 2007). Majority of the psychologists have argued that inattentional blindness happens because the participants already have their minds made up concerning what they want to see and hence one will obliviously miss any unexpected vision.</w:t>
      </w:r>
    </w:p>
    <w:p w:rsidR="002A2045" w:rsidRPr="002A2045" w:rsidRDefault="002A2045" w:rsidP="002A2045">
      <w:pPr>
        <w:spacing w:line="480" w:lineRule="auto"/>
        <w:ind w:firstLine="720"/>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On the other hand, inattentional blindness has a negative implication, especially in the world of psychology. Some psychologist will argue that inattentional blindness i</w:t>
      </w:r>
      <w:r w:rsidR="002415F8">
        <w:rPr>
          <w:rFonts w:ascii="Times New Roman" w:eastAsia="Times New Roman" w:hAnsi="Times New Roman" w:cs="Times New Roman"/>
          <w:sz w:val="24"/>
          <w:szCs w:val="24"/>
        </w:rPr>
        <w:t>ndicates neurological disorders(</w:t>
      </w:r>
      <w:r w:rsidR="002415F8">
        <w:rPr>
          <w:rFonts w:ascii="Times New Roman" w:hAnsi="Times New Roman" w:cs="Times New Roman"/>
          <w:sz w:val="24"/>
          <w:szCs w:val="24"/>
        </w:rPr>
        <w:t xml:space="preserve">Arien, 2003). </w:t>
      </w:r>
      <w:r w:rsidRPr="002A2045">
        <w:rPr>
          <w:rFonts w:ascii="Times New Roman" w:eastAsia="Times New Roman" w:hAnsi="Times New Roman" w:cs="Times New Roman"/>
          <w:sz w:val="24"/>
          <w:szCs w:val="24"/>
        </w:rPr>
        <w:t xml:space="preserve">The failure to see some visions which happen around us even when our eyes are widely opened may imply that we have mental disorders or mild brain injuries. The prevailing opinion psychologists are that a mental health person should not fail to perceive objects when he or she is directly looking at the objects </w:t>
      </w:r>
      <w:r w:rsidR="002415F8">
        <w:rPr>
          <w:rFonts w:ascii="Times New Roman" w:eastAsia="Times New Roman" w:hAnsi="Times New Roman" w:cs="Times New Roman"/>
          <w:sz w:val="24"/>
          <w:szCs w:val="24"/>
        </w:rPr>
        <w:t>(</w:t>
      </w:r>
      <w:r w:rsidR="002415F8">
        <w:rPr>
          <w:rFonts w:ascii="Times New Roman" w:hAnsi="Times New Roman" w:cs="Times New Roman"/>
          <w:sz w:val="24"/>
          <w:szCs w:val="24"/>
        </w:rPr>
        <w:t xml:space="preserve">Arien, 2003). </w:t>
      </w:r>
      <w:r w:rsidRPr="002A2045">
        <w:rPr>
          <w:rFonts w:ascii="Times New Roman" w:eastAsia="Times New Roman" w:hAnsi="Times New Roman" w:cs="Times New Roman"/>
          <w:sz w:val="24"/>
          <w:szCs w:val="24"/>
        </w:rPr>
        <w:t>For example, a person can hear something even when he or she is not keenly listening. Therefore, the same should happen when one is looking at an object; he should see the object, although recording the happenings of the object may not be necessary. The modern psychologists hold that inattentional blindness may imply a reduced brain capacity. According to Pammer, Sabadas, &amp;Lentern, (2018), the much we see is based the much our brains can take and is also affected by intelligence and age.</w:t>
      </w:r>
    </w:p>
    <w:p w:rsidR="002415F8" w:rsidRDefault="002A2045" w:rsidP="002A2045">
      <w:pPr>
        <w:spacing w:line="480" w:lineRule="auto"/>
        <w:ind w:firstLine="720"/>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t xml:space="preserve">It is essential to understand the inattentional blindness since it has promoted the development of modern psychology. Critically, inattentional blindness </w:t>
      </w:r>
      <w:r w:rsidR="009E7D33" w:rsidRPr="002A2045">
        <w:rPr>
          <w:rFonts w:ascii="Times New Roman" w:eastAsia="Times New Roman" w:hAnsi="Times New Roman" w:cs="Times New Roman"/>
          <w:sz w:val="24"/>
          <w:szCs w:val="24"/>
        </w:rPr>
        <w:t>rises</w:t>
      </w:r>
      <w:r w:rsidRPr="002A2045">
        <w:rPr>
          <w:rFonts w:ascii="Times New Roman" w:eastAsia="Times New Roman" w:hAnsi="Times New Roman" w:cs="Times New Roman"/>
          <w:sz w:val="24"/>
          <w:szCs w:val="24"/>
        </w:rPr>
        <w:t xml:space="preserve"> the </w:t>
      </w:r>
      <w:r w:rsidR="009E7D33" w:rsidRPr="002A2045">
        <w:rPr>
          <w:rFonts w:ascii="Times New Roman" w:eastAsia="Times New Roman" w:hAnsi="Times New Roman" w:cs="Times New Roman"/>
          <w:sz w:val="24"/>
          <w:szCs w:val="24"/>
        </w:rPr>
        <w:t>possibility</w:t>
      </w:r>
      <w:r w:rsidRPr="002A2045">
        <w:rPr>
          <w:rFonts w:ascii="Times New Roman" w:eastAsia="Times New Roman" w:hAnsi="Times New Roman" w:cs="Times New Roman"/>
          <w:sz w:val="24"/>
          <w:szCs w:val="24"/>
        </w:rPr>
        <w:t xml:space="preserve"> that people will miss the </w:t>
      </w:r>
      <w:r w:rsidR="009E7D33" w:rsidRPr="002A2045">
        <w:rPr>
          <w:rFonts w:ascii="Times New Roman" w:eastAsia="Times New Roman" w:hAnsi="Times New Roman" w:cs="Times New Roman"/>
          <w:sz w:val="24"/>
          <w:szCs w:val="24"/>
        </w:rPr>
        <w:t>unanticipated</w:t>
      </w:r>
      <w:r w:rsidRPr="002A2045">
        <w:rPr>
          <w:rFonts w:ascii="Times New Roman" w:eastAsia="Times New Roman" w:hAnsi="Times New Roman" w:cs="Times New Roman"/>
          <w:sz w:val="24"/>
          <w:szCs w:val="24"/>
        </w:rPr>
        <w:t xml:space="preserve"> object as they focus on the expected ones. The psychologist applies the inattentional blindness in solving various problems occurring in society. For example, automobile drivers may cause accidents since they may look and fail to see since their thoughts </w:t>
      </w:r>
      <w:r w:rsidRPr="002A2045">
        <w:rPr>
          <w:rFonts w:ascii="Times New Roman" w:eastAsia="Times New Roman" w:hAnsi="Times New Roman" w:cs="Times New Roman"/>
          <w:sz w:val="24"/>
          <w:szCs w:val="24"/>
        </w:rPr>
        <w:lastRenderedPageBreak/>
        <w:t xml:space="preserve">were diverted from driving (Pammer, Sabadas, &amp;Lentern, 2018). Another current incident that shows inattentional blindness is the talking or chatting on a cell phone, for it increases the chances of missing unexpected objects (Simons, 2007). In conclusion, inattentional blindness limits our visual systems. However, it </w:t>
      </w:r>
      <w:r w:rsidR="009E7D33" w:rsidRPr="002A2045">
        <w:rPr>
          <w:rFonts w:ascii="Times New Roman" w:eastAsia="Times New Roman" w:hAnsi="Times New Roman" w:cs="Times New Roman"/>
          <w:sz w:val="24"/>
          <w:szCs w:val="24"/>
        </w:rPr>
        <w:t>discloses</w:t>
      </w:r>
      <w:r w:rsidRPr="002A2045">
        <w:rPr>
          <w:rFonts w:ascii="Times New Roman" w:eastAsia="Times New Roman" w:hAnsi="Times New Roman" w:cs="Times New Roman"/>
          <w:sz w:val="24"/>
          <w:szCs w:val="24"/>
        </w:rPr>
        <w:t xml:space="preserve"> the need for </w:t>
      </w:r>
      <w:r w:rsidR="009E7D33" w:rsidRPr="002A2045">
        <w:rPr>
          <w:rFonts w:ascii="Times New Roman" w:eastAsia="Times New Roman" w:hAnsi="Times New Roman" w:cs="Times New Roman"/>
          <w:sz w:val="24"/>
          <w:szCs w:val="24"/>
        </w:rPr>
        <w:t>discerning</w:t>
      </w:r>
      <w:r w:rsidRPr="002A2045">
        <w:rPr>
          <w:rFonts w:ascii="Times New Roman" w:eastAsia="Times New Roman" w:hAnsi="Times New Roman" w:cs="Times New Roman"/>
          <w:sz w:val="24"/>
          <w:szCs w:val="24"/>
        </w:rPr>
        <w:t xml:space="preserve"> attention in </w:t>
      </w:r>
      <w:r w:rsidR="009E7D33" w:rsidRPr="002A2045">
        <w:rPr>
          <w:rFonts w:ascii="Times New Roman" w:eastAsia="Times New Roman" w:hAnsi="Times New Roman" w:cs="Times New Roman"/>
          <w:sz w:val="24"/>
          <w:szCs w:val="24"/>
        </w:rPr>
        <w:t>awareness</w:t>
      </w:r>
      <w:r w:rsidRPr="002A2045">
        <w:rPr>
          <w:rFonts w:ascii="Times New Roman" w:eastAsia="Times New Roman" w:hAnsi="Times New Roman" w:cs="Times New Roman"/>
          <w:sz w:val="24"/>
          <w:szCs w:val="24"/>
        </w:rPr>
        <w:t xml:space="preserve"> and hence helps us to remain focused on the critical </w:t>
      </w:r>
      <w:r w:rsidR="009E7D33" w:rsidRPr="002A2045">
        <w:rPr>
          <w:rFonts w:ascii="Times New Roman" w:eastAsia="Times New Roman" w:hAnsi="Times New Roman" w:cs="Times New Roman"/>
          <w:sz w:val="24"/>
          <w:szCs w:val="24"/>
        </w:rPr>
        <w:t>facets</w:t>
      </w:r>
      <w:r w:rsidRPr="002A2045">
        <w:rPr>
          <w:rFonts w:ascii="Times New Roman" w:eastAsia="Times New Roman" w:hAnsi="Times New Roman" w:cs="Times New Roman"/>
          <w:sz w:val="24"/>
          <w:szCs w:val="24"/>
        </w:rPr>
        <w:t xml:space="preserve"> of our world without being distracted by </w:t>
      </w:r>
      <w:r w:rsidR="009E7D33" w:rsidRPr="002A2045">
        <w:rPr>
          <w:rFonts w:ascii="Times New Roman" w:eastAsia="Times New Roman" w:hAnsi="Times New Roman" w:cs="Times New Roman"/>
          <w:sz w:val="24"/>
          <w:szCs w:val="24"/>
        </w:rPr>
        <w:t>inapt</w:t>
      </w:r>
      <w:r w:rsidRPr="002A2045">
        <w:rPr>
          <w:rFonts w:ascii="Times New Roman" w:eastAsia="Times New Roman" w:hAnsi="Times New Roman" w:cs="Times New Roman"/>
          <w:sz w:val="24"/>
          <w:szCs w:val="24"/>
        </w:rPr>
        <w:t xml:space="preserve"> objects and ev</w:t>
      </w:r>
      <w:bookmarkStart w:id="0" w:name="_GoBack"/>
      <w:bookmarkEnd w:id="0"/>
      <w:r w:rsidRPr="002A2045">
        <w:rPr>
          <w:rFonts w:ascii="Times New Roman" w:eastAsia="Times New Roman" w:hAnsi="Times New Roman" w:cs="Times New Roman"/>
          <w:sz w:val="24"/>
          <w:szCs w:val="24"/>
        </w:rPr>
        <w:t>ents.</w:t>
      </w: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2415F8" w:rsidRDefault="002415F8" w:rsidP="002A2045">
      <w:pPr>
        <w:spacing w:line="480" w:lineRule="auto"/>
        <w:ind w:firstLine="720"/>
        <w:rPr>
          <w:rFonts w:ascii="Times New Roman" w:eastAsia="Times New Roman" w:hAnsi="Times New Roman" w:cs="Times New Roman"/>
          <w:sz w:val="24"/>
          <w:szCs w:val="24"/>
        </w:rPr>
      </w:pPr>
    </w:p>
    <w:p w:rsidR="00C01BCF" w:rsidRPr="002A2045" w:rsidRDefault="00C01BCF" w:rsidP="002415F8">
      <w:pPr>
        <w:spacing w:line="480" w:lineRule="auto"/>
        <w:jc w:val="center"/>
        <w:rPr>
          <w:rFonts w:ascii="Times New Roman" w:eastAsia="Times New Roman" w:hAnsi="Times New Roman" w:cs="Times New Roman"/>
          <w:sz w:val="24"/>
          <w:szCs w:val="24"/>
        </w:rPr>
      </w:pPr>
      <w:r w:rsidRPr="002A2045">
        <w:rPr>
          <w:rFonts w:ascii="Times New Roman" w:eastAsia="Times New Roman" w:hAnsi="Times New Roman" w:cs="Times New Roman"/>
          <w:sz w:val="24"/>
          <w:szCs w:val="24"/>
        </w:rPr>
        <w:lastRenderedPageBreak/>
        <w:t>Reference</w:t>
      </w:r>
      <w:r w:rsidR="00806DF9">
        <w:rPr>
          <w:rFonts w:ascii="Times New Roman" w:eastAsia="Times New Roman" w:hAnsi="Times New Roman" w:cs="Times New Roman"/>
          <w:sz w:val="24"/>
          <w:szCs w:val="24"/>
        </w:rPr>
        <w:t>s</w:t>
      </w:r>
    </w:p>
    <w:p w:rsidR="002415F8" w:rsidRPr="002A2045" w:rsidRDefault="002415F8" w:rsidP="002415F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Arien, M. (2003). </w:t>
      </w:r>
      <w:r>
        <w:rPr>
          <w:rFonts w:ascii="Times New Roman" w:hAnsi="Times New Roman" w:cs="Times New Roman"/>
          <w:color w:val="222222"/>
          <w:sz w:val="24"/>
          <w:szCs w:val="24"/>
          <w:shd w:val="clear" w:color="auto" w:fill="FFFFFF"/>
        </w:rPr>
        <w:t>I</w:t>
      </w:r>
      <w:r w:rsidRPr="002A2045">
        <w:rPr>
          <w:rFonts w:ascii="Times New Roman" w:hAnsi="Times New Roman" w:cs="Times New Roman"/>
          <w:color w:val="222222"/>
          <w:sz w:val="24"/>
          <w:szCs w:val="24"/>
          <w:shd w:val="clear" w:color="auto" w:fill="FFFFFF"/>
        </w:rPr>
        <w:t>nattentional blindness</w:t>
      </w:r>
      <w:r>
        <w:rPr>
          <w:rFonts w:ascii="Times New Roman" w:hAnsi="Times New Roman" w:cs="Times New Roman"/>
          <w:color w:val="222222"/>
          <w:sz w:val="24"/>
          <w:szCs w:val="24"/>
          <w:shd w:val="clear" w:color="auto" w:fill="FFFFFF"/>
        </w:rPr>
        <w:t xml:space="preserve">: Looking without seeing. </w:t>
      </w:r>
      <w:r w:rsidRPr="002415F8">
        <w:rPr>
          <w:rFonts w:ascii="Times New Roman" w:hAnsi="Times New Roman" w:cs="Times New Roman"/>
          <w:i/>
          <w:color w:val="222222"/>
          <w:sz w:val="24"/>
          <w:szCs w:val="24"/>
          <w:shd w:val="clear" w:color="auto" w:fill="FFFFFF"/>
        </w:rPr>
        <w:t>Psychology department, New School University, New York, 180-184.</w:t>
      </w:r>
    </w:p>
    <w:p w:rsidR="002415F8" w:rsidRPr="002A2045" w:rsidRDefault="002415F8" w:rsidP="002415F8">
      <w:pPr>
        <w:spacing w:line="480" w:lineRule="auto"/>
        <w:ind w:left="720" w:hanging="720"/>
        <w:rPr>
          <w:rFonts w:ascii="Times New Roman" w:hAnsi="Times New Roman" w:cs="Times New Roman"/>
          <w:color w:val="222222"/>
          <w:sz w:val="24"/>
          <w:szCs w:val="24"/>
          <w:shd w:val="clear" w:color="auto" w:fill="FFFFFF"/>
        </w:rPr>
      </w:pPr>
      <w:r w:rsidRPr="002A2045">
        <w:rPr>
          <w:rFonts w:ascii="Times New Roman" w:hAnsi="Times New Roman" w:cs="Times New Roman"/>
          <w:color w:val="222222"/>
          <w:sz w:val="24"/>
          <w:szCs w:val="24"/>
          <w:shd w:val="clear" w:color="auto" w:fill="FFFFFF"/>
        </w:rPr>
        <w:t>Légal, J. B., Chekroun, P., Coiffard, V., &amp;Gabarrot, F. (2017). Beware of the gorilla: Effect of goal priming on inattentional blindness. </w:t>
      </w:r>
      <w:r w:rsidRPr="002A2045">
        <w:rPr>
          <w:rFonts w:ascii="Times New Roman" w:hAnsi="Times New Roman" w:cs="Times New Roman"/>
          <w:i/>
          <w:iCs/>
          <w:color w:val="222222"/>
          <w:sz w:val="24"/>
          <w:szCs w:val="24"/>
          <w:shd w:val="clear" w:color="auto" w:fill="FFFFFF"/>
        </w:rPr>
        <w:t>Consciousness and cognition</w:t>
      </w:r>
      <w:r w:rsidRPr="002A2045">
        <w:rPr>
          <w:rFonts w:ascii="Times New Roman" w:hAnsi="Times New Roman" w:cs="Times New Roman"/>
          <w:color w:val="222222"/>
          <w:sz w:val="24"/>
          <w:szCs w:val="24"/>
          <w:shd w:val="clear" w:color="auto" w:fill="FFFFFF"/>
        </w:rPr>
        <w:t>, </w:t>
      </w:r>
      <w:r w:rsidRPr="002A2045">
        <w:rPr>
          <w:rFonts w:ascii="Times New Roman" w:hAnsi="Times New Roman" w:cs="Times New Roman"/>
          <w:i/>
          <w:iCs/>
          <w:color w:val="222222"/>
          <w:sz w:val="24"/>
          <w:szCs w:val="24"/>
          <w:shd w:val="clear" w:color="auto" w:fill="FFFFFF"/>
        </w:rPr>
        <w:t>55</w:t>
      </w:r>
      <w:r w:rsidRPr="002A2045">
        <w:rPr>
          <w:rFonts w:ascii="Times New Roman" w:hAnsi="Times New Roman" w:cs="Times New Roman"/>
          <w:color w:val="222222"/>
          <w:sz w:val="24"/>
          <w:szCs w:val="24"/>
          <w:shd w:val="clear" w:color="auto" w:fill="FFFFFF"/>
        </w:rPr>
        <w:t>, 165-171.</w:t>
      </w:r>
    </w:p>
    <w:p w:rsidR="002415F8" w:rsidRPr="002A2045" w:rsidRDefault="002415F8" w:rsidP="002415F8">
      <w:pPr>
        <w:spacing w:line="480" w:lineRule="auto"/>
        <w:ind w:left="720" w:hanging="720"/>
        <w:rPr>
          <w:rFonts w:ascii="Times New Roman" w:hAnsi="Times New Roman" w:cs="Times New Roman"/>
          <w:color w:val="222222"/>
          <w:sz w:val="24"/>
          <w:szCs w:val="24"/>
          <w:shd w:val="clear" w:color="auto" w:fill="FFFFFF"/>
        </w:rPr>
      </w:pPr>
      <w:r w:rsidRPr="002A2045">
        <w:rPr>
          <w:rFonts w:ascii="Times New Roman" w:hAnsi="Times New Roman" w:cs="Times New Roman"/>
          <w:color w:val="222222"/>
          <w:sz w:val="24"/>
          <w:szCs w:val="24"/>
          <w:shd w:val="clear" w:color="auto" w:fill="FFFFFF"/>
        </w:rPr>
        <w:t>Pammer, K., Sabadas, S., &amp;Lentern, S. (2018). Allocating attention to detect motorcycles: The role of inattentional blindness. </w:t>
      </w:r>
      <w:r w:rsidRPr="002A2045">
        <w:rPr>
          <w:rFonts w:ascii="Times New Roman" w:hAnsi="Times New Roman" w:cs="Times New Roman"/>
          <w:i/>
          <w:iCs/>
          <w:color w:val="222222"/>
          <w:sz w:val="24"/>
          <w:szCs w:val="24"/>
          <w:shd w:val="clear" w:color="auto" w:fill="FFFFFF"/>
        </w:rPr>
        <w:t>Human factors</w:t>
      </w:r>
      <w:r w:rsidRPr="002A2045">
        <w:rPr>
          <w:rFonts w:ascii="Times New Roman" w:hAnsi="Times New Roman" w:cs="Times New Roman"/>
          <w:color w:val="222222"/>
          <w:sz w:val="24"/>
          <w:szCs w:val="24"/>
          <w:shd w:val="clear" w:color="auto" w:fill="FFFFFF"/>
        </w:rPr>
        <w:t>, </w:t>
      </w:r>
      <w:r w:rsidRPr="002A2045">
        <w:rPr>
          <w:rFonts w:ascii="Times New Roman" w:hAnsi="Times New Roman" w:cs="Times New Roman"/>
          <w:i/>
          <w:iCs/>
          <w:color w:val="222222"/>
          <w:sz w:val="24"/>
          <w:szCs w:val="24"/>
          <w:shd w:val="clear" w:color="auto" w:fill="FFFFFF"/>
        </w:rPr>
        <w:t>60</w:t>
      </w:r>
      <w:r w:rsidRPr="002A2045">
        <w:rPr>
          <w:rFonts w:ascii="Times New Roman" w:hAnsi="Times New Roman" w:cs="Times New Roman"/>
          <w:color w:val="222222"/>
          <w:sz w:val="24"/>
          <w:szCs w:val="24"/>
          <w:shd w:val="clear" w:color="auto" w:fill="FFFFFF"/>
        </w:rPr>
        <w:t>(1), 5-19.</w:t>
      </w:r>
    </w:p>
    <w:p w:rsidR="002415F8" w:rsidRPr="002415F8" w:rsidRDefault="002415F8" w:rsidP="002415F8">
      <w:pPr>
        <w:spacing w:line="480" w:lineRule="auto"/>
        <w:ind w:left="720" w:hanging="720"/>
        <w:rPr>
          <w:rFonts w:ascii="Times New Roman" w:hAnsi="Times New Roman" w:cs="Times New Roman"/>
          <w:sz w:val="24"/>
          <w:szCs w:val="24"/>
        </w:rPr>
      </w:pPr>
      <w:r w:rsidRPr="002415F8">
        <w:rPr>
          <w:rFonts w:ascii="Times New Roman" w:eastAsia="Times New Roman" w:hAnsi="Times New Roman" w:cs="Times New Roman"/>
          <w:sz w:val="24"/>
          <w:szCs w:val="24"/>
        </w:rPr>
        <w:t xml:space="preserve">Simons J. (2007). inattentional blindness. </w:t>
      </w:r>
      <w:r w:rsidRPr="002415F8">
        <w:rPr>
          <w:rFonts w:ascii="Times New Roman" w:eastAsia="Times New Roman" w:hAnsi="Times New Roman" w:cs="Times New Roman"/>
          <w:i/>
          <w:sz w:val="24"/>
          <w:szCs w:val="24"/>
        </w:rPr>
        <w:t>Scholarpedia</w:t>
      </w:r>
      <w:r w:rsidRPr="002415F8">
        <w:rPr>
          <w:rFonts w:ascii="Times New Roman" w:eastAsia="Times New Roman" w:hAnsi="Times New Roman" w:cs="Times New Roman"/>
          <w:sz w:val="24"/>
          <w:szCs w:val="24"/>
        </w:rPr>
        <w:t xml:space="preserve">.Retrieved from. </w:t>
      </w:r>
      <w:hyperlink r:id="rId6" w:history="1">
        <w:r w:rsidRPr="002415F8">
          <w:rPr>
            <w:rStyle w:val="Hyperlink"/>
            <w:rFonts w:ascii="Times New Roman" w:hAnsi="Times New Roman" w:cs="Times New Roman"/>
            <w:color w:val="auto"/>
            <w:sz w:val="24"/>
            <w:szCs w:val="24"/>
            <w:u w:val="none"/>
          </w:rPr>
          <w:t>http://www.scholarpedia.org/article/Inattentional_blindness</w:t>
        </w:r>
      </w:hyperlink>
    </w:p>
    <w:sectPr w:rsidR="002415F8" w:rsidRPr="002415F8" w:rsidSect="001D74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27F" w:rsidRDefault="0063527F" w:rsidP="001D7434">
      <w:pPr>
        <w:spacing w:after="0" w:line="240" w:lineRule="auto"/>
      </w:pPr>
      <w:r>
        <w:separator/>
      </w:r>
    </w:p>
  </w:endnote>
  <w:endnote w:type="continuationSeparator" w:id="1">
    <w:p w:rsidR="0063527F" w:rsidRDefault="0063527F" w:rsidP="001D74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27F" w:rsidRDefault="0063527F" w:rsidP="001D7434">
      <w:pPr>
        <w:spacing w:after="0" w:line="240" w:lineRule="auto"/>
      </w:pPr>
      <w:r>
        <w:separator/>
      </w:r>
    </w:p>
  </w:footnote>
  <w:footnote w:type="continuationSeparator" w:id="1">
    <w:p w:rsidR="0063527F" w:rsidRDefault="0063527F" w:rsidP="001D74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8156376"/>
      <w:docPartObj>
        <w:docPartGallery w:val="Page Numbers (Top of Page)"/>
        <w:docPartUnique/>
      </w:docPartObj>
    </w:sdtPr>
    <w:sdtEndPr>
      <w:rPr>
        <w:noProof/>
      </w:rPr>
    </w:sdtEndPr>
    <w:sdtContent>
      <w:p w:rsidR="001D7434" w:rsidRPr="001D7434" w:rsidRDefault="001D7434">
        <w:pPr>
          <w:pStyle w:val="Header"/>
          <w:rPr>
            <w:rFonts w:ascii="Times New Roman" w:hAnsi="Times New Roman" w:cs="Times New Roman"/>
            <w:sz w:val="24"/>
            <w:szCs w:val="24"/>
          </w:rPr>
        </w:pPr>
        <w:r w:rsidRPr="001D7434">
          <w:rPr>
            <w:rFonts w:ascii="Times New Roman" w:eastAsia="Times New Roman" w:hAnsi="Times New Roman" w:cs="Times New Roman"/>
            <w:sz w:val="24"/>
            <w:szCs w:val="24"/>
          </w:rPr>
          <w:t>INATTENTIONAL BLINDNESS</w:t>
        </w:r>
        <w:r w:rsidRPr="001D7434">
          <w:rPr>
            <w:rFonts w:ascii="Times New Roman" w:hAnsi="Times New Roman" w:cs="Times New Roman"/>
            <w:sz w:val="24"/>
            <w:szCs w:val="24"/>
          </w:rPr>
          <w:tab/>
        </w:r>
        <w:r>
          <w:rPr>
            <w:rFonts w:ascii="Times New Roman" w:hAnsi="Times New Roman" w:cs="Times New Roman"/>
            <w:sz w:val="24"/>
            <w:szCs w:val="24"/>
          </w:rPr>
          <w:tab/>
        </w:r>
        <w:r w:rsidR="004C0F14" w:rsidRPr="001D7434">
          <w:rPr>
            <w:rFonts w:ascii="Times New Roman" w:hAnsi="Times New Roman" w:cs="Times New Roman"/>
            <w:sz w:val="24"/>
            <w:szCs w:val="24"/>
          </w:rPr>
          <w:fldChar w:fldCharType="begin"/>
        </w:r>
        <w:r w:rsidRPr="001D7434">
          <w:rPr>
            <w:rFonts w:ascii="Times New Roman" w:hAnsi="Times New Roman" w:cs="Times New Roman"/>
            <w:sz w:val="24"/>
            <w:szCs w:val="24"/>
          </w:rPr>
          <w:instrText xml:space="preserve"> PAGE   \* MERGEFORMAT </w:instrText>
        </w:r>
        <w:r w:rsidR="004C0F14" w:rsidRPr="001D7434">
          <w:rPr>
            <w:rFonts w:ascii="Times New Roman" w:hAnsi="Times New Roman" w:cs="Times New Roman"/>
            <w:sz w:val="24"/>
            <w:szCs w:val="24"/>
          </w:rPr>
          <w:fldChar w:fldCharType="separate"/>
        </w:r>
        <w:r w:rsidR="00030DF6">
          <w:rPr>
            <w:rFonts w:ascii="Times New Roman" w:hAnsi="Times New Roman" w:cs="Times New Roman"/>
            <w:noProof/>
            <w:sz w:val="24"/>
            <w:szCs w:val="24"/>
          </w:rPr>
          <w:t>3</w:t>
        </w:r>
        <w:r w:rsidR="004C0F14" w:rsidRPr="001D7434">
          <w:rPr>
            <w:rFonts w:ascii="Times New Roman" w:hAnsi="Times New Roman" w:cs="Times New Roman"/>
            <w:noProof/>
            <w:sz w:val="24"/>
            <w:szCs w:val="24"/>
          </w:rPr>
          <w:fldChar w:fldCharType="end"/>
        </w:r>
      </w:p>
    </w:sdtContent>
  </w:sdt>
  <w:p w:rsidR="001D7434" w:rsidRPr="001D7434" w:rsidRDefault="001D743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4" w:rsidRPr="001D7434" w:rsidRDefault="001D7434">
    <w:pPr>
      <w:pStyle w:val="Header"/>
      <w:rPr>
        <w:rFonts w:ascii="Times New Roman" w:hAnsi="Times New Roman" w:cs="Times New Roman"/>
        <w:sz w:val="24"/>
        <w:szCs w:val="24"/>
      </w:rPr>
    </w:pPr>
    <w:r w:rsidRPr="001D7434">
      <w:rPr>
        <w:rFonts w:ascii="Times New Roman" w:hAnsi="Times New Roman" w:cs="Times New Roman"/>
        <w:sz w:val="24"/>
        <w:szCs w:val="24"/>
      </w:rPr>
      <w:t>Running head:</w:t>
    </w:r>
    <w:r w:rsidRPr="001D7434">
      <w:rPr>
        <w:rFonts w:ascii="Times New Roman" w:eastAsia="Times New Roman" w:hAnsi="Times New Roman" w:cs="Times New Roman"/>
        <w:sz w:val="24"/>
        <w:szCs w:val="24"/>
      </w:rPr>
      <w:t xml:space="preserve"> INATTENTIONAL BLINDNESS </w:t>
    </w:r>
    <w:r>
      <w:rPr>
        <w:rFonts w:ascii="Times New Roman" w:eastAsia="Times New Roman" w:hAnsi="Times New Roman" w:cs="Times New Roman"/>
        <w:sz w:val="24"/>
        <w:szCs w:val="24"/>
      </w:rPr>
      <w:tab/>
    </w:r>
    <w:r w:rsidRPr="001D7434">
      <w:rPr>
        <w:rFonts w:ascii="Times New Roman" w:eastAsia="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7434"/>
    <w:rsid w:val="00030DF6"/>
    <w:rsid w:val="000C6ED7"/>
    <w:rsid w:val="000E0479"/>
    <w:rsid w:val="0012196E"/>
    <w:rsid w:val="001D7434"/>
    <w:rsid w:val="002043ED"/>
    <w:rsid w:val="002415F8"/>
    <w:rsid w:val="00291E02"/>
    <w:rsid w:val="002A1629"/>
    <w:rsid w:val="002A2045"/>
    <w:rsid w:val="002F00AF"/>
    <w:rsid w:val="003C3BE4"/>
    <w:rsid w:val="00424E22"/>
    <w:rsid w:val="004C0F14"/>
    <w:rsid w:val="004C4746"/>
    <w:rsid w:val="005379EC"/>
    <w:rsid w:val="0063527F"/>
    <w:rsid w:val="00695BF4"/>
    <w:rsid w:val="00723C0C"/>
    <w:rsid w:val="007825C3"/>
    <w:rsid w:val="00806DF9"/>
    <w:rsid w:val="008C61A2"/>
    <w:rsid w:val="0099724A"/>
    <w:rsid w:val="009E3357"/>
    <w:rsid w:val="009E7D33"/>
    <w:rsid w:val="00A142B8"/>
    <w:rsid w:val="00A47A5A"/>
    <w:rsid w:val="00B30065"/>
    <w:rsid w:val="00C01BCF"/>
    <w:rsid w:val="00C37A60"/>
    <w:rsid w:val="00CB56BD"/>
    <w:rsid w:val="00CF449C"/>
    <w:rsid w:val="00D16B57"/>
    <w:rsid w:val="00E135D1"/>
    <w:rsid w:val="00E1598C"/>
    <w:rsid w:val="00F9145D"/>
    <w:rsid w:val="00F939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1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434"/>
  </w:style>
  <w:style w:type="paragraph" w:styleId="Footer">
    <w:name w:val="footer"/>
    <w:basedOn w:val="Normal"/>
    <w:link w:val="FooterChar"/>
    <w:uiPriority w:val="99"/>
    <w:unhideWhenUsed/>
    <w:rsid w:val="001D7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434"/>
  </w:style>
  <w:style w:type="character" w:styleId="Hyperlink">
    <w:name w:val="Hyperlink"/>
    <w:basedOn w:val="DefaultParagraphFont"/>
    <w:uiPriority w:val="99"/>
    <w:semiHidden/>
    <w:unhideWhenUsed/>
    <w:rsid w:val="00C01BCF"/>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holarpedia.org/article/Inattentional_blindn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2019-09-06T08:35:00Z</dcterms:created>
  <dcterms:modified xsi:type="dcterms:W3CDTF">2019-09-06T08:35:00Z</dcterms:modified>
</cp:coreProperties>
</file>